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B3" w:rsidRDefault="00810BB3" w:rsidP="0017695F">
      <w:pPr>
        <w:spacing w:after="0"/>
        <w:jc w:val="both"/>
        <w:rPr>
          <w:rFonts w:ascii="Times New Roman" w:hAnsi="Times New Roman"/>
          <w:i/>
          <w:sz w:val="24"/>
          <w:szCs w:val="24"/>
          <w:lang w:val="ro-MD"/>
        </w:rPr>
      </w:pPr>
    </w:p>
    <w:p w:rsidR="00810BB3" w:rsidRDefault="00810BB3" w:rsidP="00810BB3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810BB3" w:rsidRPr="00937702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nr.1 </w:t>
      </w:r>
    </w:p>
    <w:p w:rsidR="00810BB3" w:rsidRPr="00937702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Cererea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>oferte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>#</w:t>
      </w:r>
      <w:r>
        <w:rPr>
          <w:rFonts w:ascii="Times New Roman" w:eastAsia="Times New Roman" w:hAnsi="Times New Roman"/>
          <w:sz w:val="24"/>
          <w:szCs w:val="24"/>
          <w:u w:val="single"/>
          <w:lang w:val="ro-MD"/>
        </w:rPr>
        <w:t>34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u w:val="single"/>
          <w:lang w:val="ro-MD"/>
        </w:rPr>
        <w:t>19.12</w:t>
      </w:r>
      <w:r w:rsidRPr="00D71AE5">
        <w:rPr>
          <w:rFonts w:ascii="Times New Roman" w:eastAsia="Times New Roman" w:hAnsi="Times New Roman"/>
          <w:sz w:val="24"/>
          <w:szCs w:val="24"/>
          <w:u w:val="single"/>
          <w:lang w:val="ro-MD"/>
        </w:rPr>
        <w:t>.2024</w:t>
      </w:r>
    </w:p>
    <w:p w:rsidR="00810BB3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</w:p>
    <w:p w:rsidR="00810BB3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0BB3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0BB3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0BB3" w:rsidRPr="00937702" w:rsidRDefault="00810BB3" w:rsidP="00810BB3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0BB3" w:rsidRDefault="00810BB3" w:rsidP="00810BB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810BB3" w:rsidRPr="00937702" w:rsidRDefault="00810BB3" w:rsidP="00810BB3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10BB3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810BB3" w:rsidRPr="00937702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810BB3" w:rsidRPr="00937702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810BB3" w:rsidRPr="00937702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810BB3" w:rsidRPr="00937702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810BB3" w:rsidRPr="00937702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810BB3" w:rsidRPr="009E06E3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810BB3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Cost total al ofertei, în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lei moldovenești (cu TVA 0%)___________________</w:t>
      </w:r>
    </w:p>
    <w:p w:rsidR="00810BB3" w:rsidRPr="009E06E3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810BB3" w:rsidRPr="00937702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II</w:t>
      </w: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Plata va fi efectuată de către A.O. „Inițiativa Pozitivă” în lei 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moldovenești, prin transfer, în baza comenzilor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810BB3" w:rsidRPr="009E06E3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810BB3" w:rsidRPr="00937702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IV</w:t>
      </w: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810BB3" w:rsidRPr="00937702" w:rsidRDefault="00810BB3" w:rsidP="00810BB3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810BB3" w:rsidRPr="00937702" w:rsidRDefault="00810BB3" w:rsidP="00810BB3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810BB3" w:rsidRPr="00937702" w:rsidRDefault="00810BB3" w:rsidP="00810BB3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810BB3" w:rsidRPr="00937702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10BB3" w:rsidRPr="00937702" w:rsidRDefault="00810BB3" w:rsidP="00810BB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</w:p>
    <w:p w:rsidR="00810BB3" w:rsidRDefault="00810BB3" w:rsidP="00810B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10BB3" w:rsidRDefault="00810BB3" w:rsidP="0017695F">
      <w:pPr>
        <w:spacing w:after="0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Cumpărător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A.O. </w:t>
      </w:r>
      <w:r>
        <w:rPr>
          <w:rFonts w:ascii="Times New Roman" w:hAnsi="Times New Roman"/>
          <w:b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:rsidR="00D63128" w:rsidRPr="00267F30" w:rsidRDefault="00D63128" w:rsidP="00D6312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67F30">
        <w:rPr>
          <w:rFonts w:ascii="Times New Roman" w:eastAsia="Times New Roman" w:hAnsi="Times New Roman"/>
          <w:sz w:val="24"/>
          <w:szCs w:val="24"/>
          <w:lang w:val="ro-MD"/>
        </w:rPr>
        <w:t>Surse de finanțare</w:t>
      </w:r>
      <w:r w:rsidRPr="00267F30">
        <w:rPr>
          <w:rFonts w:ascii="Times New Roman" w:eastAsia="Times New Roman" w:hAnsi="Times New Roman"/>
          <w:sz w:val="24"/>
          <w:szCs w:val="24"/>
        </w:rPr>
        <w:t>:</w:t>
      </w:r>
    </w:p>
    <w:p w:rsidR="00D63128" w:rsidRPr="00267F30" w:rsidRDefault="00D63128" w:rsidP="00D63128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267F30">
        <w:rPr>
          <w:rFonts w:ascii="Times New Roman" w:hAnsi="Times New Roman"/>
          <w:sz w:val="24"/>
          <w:szCs w:val="24"/>
          <w:lang w:val="en-US"/>
        </w:rPr>
        <w:t xml:space="preserve">- Acord de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implementare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subgrantului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finanțare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activităților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asumate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părți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. 035/TB-HIV SUBGRANT/2024 din 16.04.2024,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semnat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între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7F30"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Centrul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PAS (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Instituția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Privată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Centrul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Politici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Analize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Sănătate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)”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A.O. “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Inițiativa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Pozitivă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activităților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267F30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267F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7F30">
        <w:rPr>
          <w:rFonts w:ascii="Times New Roman" w:eastAsia="Cambria" w:hAnsi="Times New Roman"/>
          <w:color w:val="000000"/>
          <w:sz w:val="24"/>
          <w:szCs w:val="24"/>
          <w:lang w:val="ro-MD"/>
        </w:rPr>
        <w:t xml:space="preserve">grantului </w:t>
      </w:r>
      <w:r w:rsidRPr="00267F30">
        <w:rPr>
          <w:rFonts w:ascii="Times New Roman" w:hAnsi="Times New Roman"/>
          <w:bCs/>
          <w:color w:val="000000"/>
          <w:sz w:val="24"/>
          <w:szCs w:val="24"/>
          <w:lang w:val="ro-MD"/>
        </w:rPr>
        <w:t>„Consolidarea Controlului Tuberculozei și Reducerea Mortalității Asociate SIDA în Republica Moldova”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Termeni și condiții de livrare</w:t>
      </w:r>
    </w:p>
    <w:p w:rsidR="0017695F" w:rsidRDefault="0017695F" w:rsidP="0017695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7695F" w:rsidRDefault="0017695F" w:rsidP="0017695F">
      <w:pPr>
        <w:numPr>
          <w:ilvl w:val="0"/>
          <w:numId w:val="1"/>
        </w:numPr>
        <w:spacing w:after="0"/>
        <w:ind w:left="-426" w:firstLine="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Prețul și termenul de livrare</w:t>
      </w:r>
    </w:p>
    <w:p w:rsidR="0017695F" w:rsidRDefault="0017695F" w:rsidP="0017695F">
      <w:pPr>
        <w:spacing w:after="0"/>
        <w:ind w:left="-426" w:firstLine="426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ind w:left="-42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Lotul nr.1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040"/>
        <w:gridCol w:w="1296"/>
        <w:gridCol w:w="1397"/>
        <w:gridCol w:w="1418"/>
        <w:gridCol w:w="2119"/>
      </w:tblGrid>
      <w:tr w:rsidR="0017695F" w:rsidRPr="004974FE" w:rsidTr="004974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4974FE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4B59A9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</w:t>
            </w:r>
            <w:r w:rsidR="004974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4B59A9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un</w:t>
            </w:r>
          </w:p>
          <w:p w:rsidR="0017695F" w:rsidRDefault="0017695F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MDL,</w:t>
            </w:r>
          </w:p>
          <w:p w:rsidR="0017695F" w:rsidRPr="004974FE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MDL,</w:t>
            </w:r>
          </w:p>
          <w:p w:rsidR="0017695F" w:rsidRPr="004974FE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D209D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livrare</w:t>
            </w:r>
            <w:proofErr w:type="spellEnd"/>
            <w:r w:rsidRPr="00D209D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17695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 w:rsidR="0017695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)</w:t>
            </w:r>
          </w:p>
          <w:p w:rsidR="0017695F" w:rsidRDefault="004974FE" w:rsidP="00D6312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maxim </w:t>
            </w:r>
            <w:r w:rsidR="00D631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17695F" w:rsidTr="004974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F" w:rsidRDefault="00AC6636" w:rsidP="00AC663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Terminal </w:t>
            </w:r>
            <w:r w:rsidRPr="00AB3F2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pentru deservire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D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7695F" w:rsidRDefault="0017695F" w:rsidP="0017695F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</w:p>
    <w:p w:rsidR="0017695F" w:rsidRDefault="0017695F" w:rsidP="0017695F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  <w:proofErr w:type="spellStart"/>
      <w:r>
        <w:rPr>
          <w:b/>
          <w:bCs/>
          <w:i/>
          <w:szCs w:val="24"/>
          <w:lang w:val="ro-RO"/>
        </w:rPr>
        <w:t>Preţul</w:t>
      </w:r>
      <w:proofErr w:type="spellEnd"/>
      <w:r>
        <w:rPr>
          <w:b/>
          <w:bCs/>
          <w:i/>
          <w:szCs w:val="24"/>
          <w:lang w:val="ro-RO"/>
        </w:rPr>
        <w:t xml:space="preserve"> total Lot nr.1 este de: ___________________                 semnătura____________________</w:t>
      </w:r>
    </w:p>
    <w:p w:rsidR="0017695F" w:rsidRDefault="0017695F" w:rsidP="0017695F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>L.Ș</w:t>
      </w:r>
    </w:p>
    <w:p w:rsidR="00992C39" w:rsidRDefault="00992C39" w:rsidP="00992C39">
      <w:pPr>
        <w:spacing w:after="0"/>
        <w:ind w:left="-42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Lotul nr.2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040"/>
        <w:gridCol w:w="1296"/>
        <w:gridCol w:w="1397"/>
        <w:gridCol w:w="1418"/>
        <w:gridCol w:w="2119"/>
      </w:tblGrid>
      <w:tr w:rsidR="00992C39" w:rsidRPr="00992C39" w:rsidTr="00F2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un</w:t>
            </w:r>
          </w:p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MDL,</w:t>
            </w:r>
          </w:p>
          <w:p w:rsidR="00992C39" w:rsidRPr="004974FE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MDL,</w:t>
            </w:r>
          </w:p>
          <w:p w:rsidR="00992C39" w:rsidRPr="004974FE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livrare</w:t>
            </w:r>
            <w:proofErr w:type="spellEnd"/>
            <w:r w:rsidRPr="00D209D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)</w:t>
            </w:r>
          </w:p>
          <w:p w:rsidR="00992C39" w:rsidRDefault="00992C39" w:rsidP="0037171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maxim </w:t>
            </w:r>
            <w:r w:rsidR="0037171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992C39" w:rsidTr="00F2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9" w:rsidRDefault="00992C39" w:rsidP="00F2256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ro-MD" w:eastAsia="ru-RU"/>
              </w:rPr>
            </w:pPr>
            <w:r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Software pentru terminal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371712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992C39" w:rsidRDefault="00992C39" w:rsidP="00992C39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</w:p>
    <w:p w:rsidR="00992C39" w:rsidRDefault="00992C39" w:rsidP="00992C39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  <w:proofErr w:type="spellStart"/>
      <w:r>
        <w:rPr>
          <w:b/>
          <w:bCs/>
          <w:i/>
          <w:szCs w:val="24"/>
          <w:lang w:val="ro-RO"/>
        </w:rPr>
        <w:t>Preţul</w:t>
      </w:r>
      <w:proofErr w:type="spellEnd"/>
      <w:r>
        <w:rPr>
          <w:b/>
          <w:bCs/>
          <w:i/>
          <w:szCs w:val="24"/>
          <w:lang w:val="ro-RO"/>
        </w:rPr>
        <w:t xml:space="preserve"> total Lot nr.2 este de: ___________________                 semnătura____________________</w:t>
      </w:r>
    </w:p>
    <w:p w:rsidR="00992C39" w:rsidRDefault="00992C39" w:rsidP="00992C39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>L.Ș</w:t>
      </w:r>
    </w:p>
    <w:p w:rsidR="0017695F" w:rsidRDefault="0017695F" w:rsidP="0017695F">
      <w:pPr>
        <w:spacing w:after="0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Not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ă: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În cazul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divergenţilor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între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preţul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unitar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şi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pre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țul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total, corecția se va face conform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puctului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</w:t>
      </w:r>
      <w:r w:rsidR="00371712"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9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din Cererea de oferte.</w:t>
      </w:r>
    </w:p>
    <w:p w:rsidR="0017695F" w:rsidRDefault="0017695F" w:rsidP="0017695F">
      <w:pPr>
        <w:pStyle w:val="ChapterNumber"/>
        <w:spacing w:after="0"/>
        <w:jc w:val="both"/>
        <w:rPr>
          <w:bCs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o-RO"/>
        </w:rPr>
        <w:t>Preţul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 fix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Toate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preţurile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indicate în ofertă sunt fixe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rămân neschimbate pe toată perioada executării contractului, achiziția va fi efectuată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la cota Zero TVA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și nu includ Taxa Vamală și taxa pentru efectuarea procedurilor vamale în Republica Moldova.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3. 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își rezervă dreptul </w:t>
      </w:r>
      <w:r>
        <w:rPr>
          <w:rFonts w:ascii="Times New Roman" w:hAnsi="Times New Roman"/>
          <w:sz w:val="24"/>
          <w:szCs w:val="24"/>
          <w:lang w:val="ro-RO"/>
        </w:rPr>
        <w:t xml:space="preserve">de a mări sau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micşora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 până la 15% cantitatea de bunuri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servicii specificate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iniţială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fără nici o modificare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preţurilor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unitare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alţi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termeni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4. </w:t>
      </w:r>
      <w:r>
        <w:rPr>
          <w:rFonts w:ascii="Times New Roman" w:hAnsi="Times New Roman"/>
          <w:bCs/>
          <w:sz w:val="24"/>
          <w:szCs w:val="24"/>
          <w:u w:val="single"/>
          <w:lang w:val="ro-RO"/>
        </w:rPr>
        <w:t>Țara de origine: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Bunurile oferite trebuie să aibă originea în țările membre ale Băncii Mondiale, și este important să prezinte un certificat de origine pentru fiecare element.</w:t>
      </w:r>
    </w:p>
    <w:p w:rsidR="00600A42" w:rsidRDefault="00600A42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5. </w:t>
      </w:r>
      <w:r>
        <w:rPr>
          <w:rFonts w:ascii="Times New Roman" w:hAnsi="Times New Roman"/>
          <w:bCs/>
          <w:sz w:val="24"/>
          <w:szCs w:val="24"/>
          <w:u w:val="single"/>
          <w:lang w:val="ro-RO"/>
        </w:rPr>
        <w:t>Termen de livrare: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Termenul de livrare trebuie completat conform tabelului de mai sus.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MD"/>
        </w:rPr>
      </w:pPr>
    </w:p>
    <w:p w:rsidR="0017695F" w:rsidRDefault="0017695F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6. 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Plata </w:t>
      </w:r>
      <w:r>
        <w:rPr>
          <w:rFonts w:ascii="Times New Roman" w:hAnsi="Times New Roman"/>
          <w:sz w:val="24"/>
          <w:szCs w:val="24"/>
          <w:lang w:val="ro-RO"/>
        </w:rPr>
        <w:t xml:space="preserve">va fi efectuată de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 lei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moldoveneşti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prin transfer  de 100% în termen de 3 zile lucrătoare după recepționarea bunurilor</w:t>
      </w:r>
      <w:r w:rsidR="007D23DA">
        <w:rPr>
          <w:rFonts w:ascii="Times New Roman" w:hAnsi="Times New Roman"/>
          <w:sz w:val="24"/>
          <w:szCs w:val="24"/>
          <w:lang w:val="ro-RO"/>
        </w:rPr>
        <w:t>, sau altă modalitatea agreată de către părți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695F" w:rsidRDefault="0017695F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7.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Recepția produselor</w:t>
      </w:r>
      <w:r>
        <w:rPr>
          <w:rFonts w:ascii="Times New Roman" w:hAnsi="Times New Roman"/>
          <w:sz w:val="24"/>
          <w:szCs w:val="24"/>
          <w:lang w:val="ro-RO"/>
        </w:rPr>
        <w:t xml:space="preserve"> se va face la destinația finală indicată, prin semnarea actului de predare-primire de către reprezentantul autorizat al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 w:rsidRPr="007D23D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Dacă produsul nu corespunde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specificaţiilor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cumpărătorul are dreptul să îl respingă, iar furnizorul 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fără a modifica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preţul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contractului:</w:t>
      </w:r>
    </w:p>
    <w:p w:rsidR="0017695F" w:rsidRDefault="0017695F" w:rsidP="0017695F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înlocui produsele furnizate, sau</w:t>
      </w:r>
    </w:p>
    <w:p w:rsidR="0017695F" w:rsidRDefault="0017695F" w:rsidP="0017695F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 a face toate modificările necesare pentru ca produsele să corespundă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specificaţiilor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tehnice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Furnizorul va transmite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documentele care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produsele:</w:t>
      </w:r>
    </w:p>
    <w:p w:rsidR="0017695F" w:rsidRDefault="0017695F" w:rsidP="00176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Factura conform comenzii.  </w:t>
      </w:r>
    </w:p>
    <w:p w:rsidR="0017695F" w:rsidRDefault="0017695F" w:rsidP="00176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 de predare-primire, etc.</w:t>
      </w:r>
    </w:p>
    <w:p w:rsidR="0017695F" w:rsidRDefault="0017695F" w:rsidP="0017695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8.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Ambalare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 furnizorul va asigura ambalarea standard a mărfurilor în așa mod ca acestea să facă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 manipularea în timpul transportului, tranzitului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expunerii la temperaturi extreme, la soare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precipitaţiile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care ar putea să apară în timpul transportului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depozitării în aer liber,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aşa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fel încât să ajungă în bună stare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destinaţia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finală.</w:t>
      </w:r>
    </w:p>
    <w:p w:rsidR="0017695F" w:rsidRDefault="0017695F" w:rsidP="0017695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9.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Defecte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Toate defectele vor fi corectate de către furnizor, fără nici un cost  pentru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 termen de </w:t>
      </w:r>
      <w:r w:rsidR="00F36613">
        <w:rPr>
          <w:rFonts w:ascii="Times New Roman" w:hAnsi="Times New Roman"/>
          <w:sz w:val="24"/>
          <w:szCs w:val="24"/>
          <w:lang w:val="ro-RO"/>
        </w:rPr>
        <w:t>7</w:t>
      </w:r>
      <w:r>
        <w:rPr>
          <w:rFonts w:ascii="Times New Roman" w:hAnsi="Times New Roman"/>
          <w:sz w:val="24"/>
          <w:szCs w:val="24"/>
          <w:lang w:val="ro-RO"/>
        </w:rPr>
        <w:t xml:space="preserve"> zile de la data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anunţului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695F" w:rsidRDefault="0017695F" w:rsidP="0017695F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10.</w:t>
      </w:r>
      <w:r w:rsidR="00F3661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o-RO"/>
        </w:rPr>
        <w:t>Neexecutare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Beneficiarul  poate anula contractul dacă Furnizorul nu livrează produsul în conformitate cu termenii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mai sus, după o notificare prealabilă de 2 zile primită de la Beneficiar, fără a avea vreo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obligaţie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Furnizor.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color w:val="1F4E79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11.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Întârzieri:</w:t>
      </w:r>
      <w:r>
        <w:rPr>
          <w:rFonts w:ascii="Times New Roman" w:hAnsi="Times New Roman"/>
          <w:sz w:val="24"/>
          <w:szCs w:val="24"/>
          <w:lang w:val="ro-RO"/>
        </w:rPr>
        <w:t xml:space="preserve"> În cazul în care Furnizorul nu livrează oricare sau toate produsele către data livrării sau a efectua serviciile conexe în perioada specificată în Contract, cumpărătorul poate, fără a aduce atingere tuturor celorlalte prevederi ale contractului, deduce din prețul contractului, în calitate de daune, o sumă echivalentă cu 0,1% din valoarea MĂRFII sau a serviciilor neonorate  pentru fiecare zi de întârziere până la livrarea/prestarea efectivă al acestora,</w:t>
      </w:r>
      <w:r>
        <w:rPr>
          <w:rFonts w:ascii="Times New Roman" w:hAnsi="Times New Roman"/>
          <w:color w:val="1F4E79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nivelul </w:t>
      </w:r>
      <w:r w:rsidR="00F36613">
        <w:rPr>
          <w:rFonts w:ascii="Times New Roman" w:hAnsi="Times New Roman"/>
          <w:sz w:val="24"/>
          <w:szCs w:val="24"/>
          <w:lang w:val="ro-RO"/>
        </w:rPr>
        <w:t>maxim al deducerilor nedepășind</w:t>
      </w:r>
      <w:r>
        <w:rPr>
          <w:rFonts w:ascii="Times New Roman" w:hAnsi="Times New Roman"/>
          <w:sz w:val="24"/>
          <w:szCs w:val="24"/>
          <w:lang w:val="ro-RO"/>
        </w:rPr>
        <w:t xml:space="preserve"> cumulativ 10% din suma totală a contractului.</w:t>
      </w:r>
    </w:p>
    <w:p w:rsidR="0017695F" w:rsidRDefault="0017695F" w:rsidP="0017695F">
      <w:pPr>
        <w:spacing w:after="0"/>
        <w:rPr>
          <w:rFonts w:ascii="Times New Roman" w:hAnsi="Times New Roman"/>
          <w:i/>
          <w:color w:val="1F4E79"/>
          <w:sz w:val="24"/>
          <w:szCs w:val="24"/>
          <w:lang w:val="ro-RO"/>
        </w:rPr>
      </w:pPr>
    </w:p>
    <w:p w:rsidR="0017695F" w:rsidRDefault="0017695F" w:rsidP="0017695F">
      <w:pPr>
        <w:tabs>
          <w:tab w:val="right" w:leader="dot" w:pos="86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Garanție:</w:t>
      </w:r>
      <w:r>
        <w:rPr>
          <w:rFonts w:ascii="Times New Roman" w:hAnsi="Times New Roman"/>
          <w:sz w:val="24"/>
          <w:szCs w:val="24"/>
          <w:lang w:val="ro-RO"/>
        </w:rPr>
        <w:t xml:space="preserve"> Bunurile oferite trebuie să fie acoperite de garanție (termenul de valabilitate) de producător, conform indicațiilor din </w:t>
      </w:r>
      <w:r>
        <w:rPr>
          <w:rFonts w:ascii="Times New Roman" w:hAnsi="Times New Roman"/>
          <w:i/>
          <w:sz w:val="24"/>
          <w:szCs w:val="24"/>
          <w:lang w:val="ro-MD"/>
        </w:rPr>
        <w:t>Anexa №.1</w:t>
      </w:r>
      <w:r>
        <w:rPr>
          <w:rFonts w:ascii="Times New Roman" w:hAnsi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de la data documentului de acceptare finală.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Vă rugăm să specificați perioada de garanție și Specificațiile tehnice </w:t>
      </w:r>
      <w:r w:rsidR="00AC6636">
        <w:rPr>
          <w:rFonts w:ascii="Times New Roman" w:hAnsi="Times New Roman"/>
          <w:b/>
          <w:sz w:val="24"/>
          <w:szCs w:val="24"/>
          <w:lang w:val="ro-RO"/>
        </w:rPr>
        <w:t>detaliate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în oferta dvs.</w:t>
      </w:r>
    </w:p>
    <w:p w:rsidR="0017695F" w:rsidRDefault="0017695F" w:rsidP="0017695F">
      <w:pPr>
        <w:spacing w:after="0"/>
        <w:rPr>
          <w:rFonts w:ascii="Times New Roman" w:hAnsi="Times New Roman"/>
          <w:i/>
          <w:color w:val="1F4E79"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II. Specificațiile tehnice obligatorii</w:t>
      </w: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(i) Descrieri generale</w:t>
      </w:r>
    </w:p>
    <w:p w:rsidR="0017695F" w:rsidRPr="00992C39" w:rsidRDefault="0017695F" w:rsidP="00992C3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Toate bunurile trebuie să fie noi, nefolosite, dintre cele mai recente și actuale modele, care încorporează toate îmbunătățirile recente, cu excepția cazului în care se prevede altfel în specificațiile tehnice.</w:t>
      </w: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(ii) Specificațiile tehnice obligatorii</w:t>
      </w:r>
    </w:p>
    <w:p w:rsidR="009320F8" w:rsidRDefault="009320F8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Lotul nr.1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592"/>
        <w:gridCol w:w="2360"/>
        <w:gridCol w:w="2536"/>
        <w:gridCol w:w="2243"/>
      </w:tblGrid>
      <w:tr w:rsidR="0060408E" w:rsidTr="006D59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E" w:rsidRDefault="0060408E" w:rsidP="0004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necesare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E0DBD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Specificații propuse</w:t>
            </w:r>
          </w:p>
        </w:tc>
      </w:tr>
      <w:tr w:rsidR="00C11277" w:rsidRPr="00AC6636" w:rsidTr="006D591A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D2C4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Terminal pentru deservire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beneficiarilor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60408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1DC909" wp14:editId="7FB64451">
                  <wp:extent cx="1419214" cy="3781425"/>
                  <wp:effectExtent l="0" t="0" r="0" b="0"/>
                  <wp:docPr id="3" name="Рисунок 3" descr="C:\Users\HOME\Desktop\terminal_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terminal_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56" cy="38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04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pentru carcasă</w:t>
            </w:r>
          </w:p>
        </w:tc>
      </w:tr>
      <w:tr w:rsidR="00C11277" w:rsidRPr="00B35EFB" w:rsidTr="006D591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Dimensiuni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3C" w:rsidRDefault="00C11277" w:rsidP="0096353C">
            <w:p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  - min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 mm                                                  - max1450 mm</w:t>
            </w:r>
          </w:p>
          <w:p w:rsidR="00C11277" w:rsidRDefault="00711D4C" w:rsidP="0096353C">
            <w:p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  <w:r w:rsidR="009635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1127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="00C11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 550 mm </w:t>
            </w:r>
          </w:p>
          <w:p w:rsidR="00C11277" w:rsidRPr="00CC607E" w:rsidRDefault="00C11277" w:rsidP="00CC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</w:t>
            </w:r>
            <w:r w:rsidRPr="00CC607E">
              <w:rPr>
                <w:rFonts w:ascii="Times New Roman" w:hAnsi="Times New Roman"/>
                <w:sz w:val="24"/>
                <w:szCs w:val="24"/>
                <w:lang w:val="en-US"/>
              </w:rPr>
              <w:t>max 600mm</w:t>
            </w:r>
          </w:p>
          <w:p w:rsidR="00C11277" w:rsidRDefault="0096353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11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11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1127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="00C11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 450 mm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max 480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2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Material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20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Culoare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8B371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27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Alimentare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F6081" w:rsidRPr="00B35EFB" w:rsidTr="006D591A">
        <w:trPr>
          <w:trHeight w:val="27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81" w:rsidRPr="00B35EFB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5EFB">
              <w:rPr>
                <w:rFonts w:ascii="Times New Roman" w:hAnsi="Times New Roman"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81" w:rsidRPr="00B35EFB" w:rsidRDefault="00DF6081" w:rsidP="00D8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EFB">
              <w:rPr>
                <w:rFonts w:ascii="Times New Roman" w:hAnsi="Times New Roman"/>
                <w:sz w:val="24"/>
                <w:szCs w:val="24"/>
                <w:lang w:val="en-US"/>
              </w:rPr>
              <w:t>suport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NFC R</w:t>
            </w:r>
            <w:r w:rsidRPr="00B35EFB">
              <w:rPr>
                <w:rFonts w:ascii="Times New Roman" w:hAnsi="Times New Roman"/>
                <w:sz w:val="24"/>
                <w:szCs w:val="24"/>
                <w:lang w:val="en-US"/>
              </w:rPr>
              <w:t>eader</w:t>
            </w:r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mărimi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L908xW65xH12,8mm)</w:t>
            </w:r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conform </w:t>
            </w:r>
            <w:proofErr w:type="spellStart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cerințelor</w:t>
            </w:r>
            <w:proofErr w:type="spellEnd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cumpărătorului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2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044D6A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tehnice pentru monitor</w:t>
            </w:r>
          </w:p>
        </w:tc>
      </w:tr>
      <w:tr w:rsidR="00C11277" w:rsidRPr="00AC6636" w:rsidTr="006D591A">
        <w:trPr>
          <w:trHeight w:val="38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583306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Monitor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LCD Touch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tactil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Diagonală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A39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Raport de aspect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5:4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591A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E70E20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E70E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Grosime sticlei</w:t>
            </w:r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proofErr w:type="spellStart"/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touch</w:t>
            </w:r>
            <w:proofErr w:type="spellEnd"/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(tactil)</w:t>
            </w:r>
            <w:r w:rsidRPr="00E70E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pentru monitor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 6 mm</w:t>
            </w:r>
            <w:r w:rsidR="002B1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RPr="00B35EFB" w:rsidTr="006D591A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6004F1" w:rsidRDefault="00C11277" w:rsidP="00C1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6004F1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tehnice pentru sistemul POS</w:t>
            </w:r>
          </w:p>
        </w:tc>
      </w:tr>
      <w:tr w:rsidR="00C11277" w:rsidRPr="00A9782D" w:rsidTr="006D591A">
        <w:trPr>
          <w:trHeight w:val="35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GoBack" w:colFirst="2" w:colLast="3"/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Pr="00A9782D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E37B62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E37B62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>4core, 2,4GHz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7430C" w:rsidRPr="00A9782D" w:rsidTr="006D591A">
        <w:trPr>
          <w:trHeight w:val="26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C" w:rsidRDefault="0067430C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0C" w:rsidRPr="00A9782D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C" w:rsidRPr="00E37B62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Memorie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C" w:rsidRPr="00E37B62" w:rsidRDefault="0040117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SSD min </w:t>
            </w:r>
            <w:r w:rsidR="009F1851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64G</w:t>
            </w: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C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1851" w:rsidRPr="00A9782D" w:rsidTr="006D591A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51" w:rsidRDefault="009F1851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851" w:rsidRPr="00A9782D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E37B62" w:rsidRDefault="0040117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Memorie operativă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E37B62" w:rsidRDefault="00A5262D" w:rsidP="00A5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>DDR3 min 8GB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1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93CCB" w:rsidRPr="00B35EFB" w:rsidTr="00E37B62">
        <w:trPr>
          <w:trHeight w:val="7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CB" w:rsidRDefault="00293CCB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CB" w:rsidRPr="00A9782D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B" w:rsidRPr="00E37B62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Porturi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B" w:rsidRPr="00E37B62" w:rsidRDefault="009A47D7" w:rsidP="00A5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USB 2.0 – min 4 </w:t>
            </w:r>
            <w:proofErr w:type="spellStart"/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>porturi</w:t>
            </w:r>
            <w:proofErr w:type="spellEnd"/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 A</w:t>
            </w:r>
            <w:r w:rsidR="002B1D52"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5EFB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="002B1D52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jack</w:t>
            </w:r>
            <w:proofErr w:type="spellEnd"/>
            <w:r w:rsidR="002B1D52"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3,5</w:t>
            </w:r>
            <w:r w:rsidR="000503FA"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8AF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503FA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1 × Line-Out, 1 × Line-In</w:t>
            </w:r>
            <w:r w:rsidR="006D38AF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A47D7" w:rsidRPr="00E37B62" w:rsidRDefault="007F55BA" w:rsidP="009A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RJ-45, VGA, </w:t>
            </w:r>
            <w:proofErr w:type="spellStart"/>
            <w:r w:rsidR="009A47D7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E37B6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9A47D7" w:rsidRPr="00E37B6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 w:rsidR="009A47D7" w:rsidRPr="00E37B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66D54" w:rsidRPr="00E37B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11a/b/g/n/ac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B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bookmarkEnd w:id="0"/>
    </w:tbl>
    <w:p w:rsidR="00992C39" w:rsidRDefault="00992C39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50F77" w:rsidRDefault="00350F77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Lotul nr.2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603"/>
        <w:gridCol w:w="2588"/>
        <w:gridCol w:w="2515"/>
      </w:tblGrid>
      <w:tr w:rsidR="00350F77" w:rsidTr="00F2256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necesare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E0DBD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Specificații propuse</w:t>
            </w:r>
          </w:p>
        </w:tc>
      </w:tr>
      <w:tr w:rsidR="00B720F3" w:rsidRPr="00B35EFB" w:rsidTr="007F3145"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F3" w:rsidRDefault="00B720F3" w:rsidP="00F2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B720F3" w:rsidRPr="000503FA" w:rsidRDefault="00B720F3" w:rsidP="00733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Software</w:t>
            </w:r>
            <w:r w:rsidR="00733EBD"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pentru terminal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3" w:rsidRPr="00E37B62" w:rsidRDefault="00B720F3" w:rsidP="00B720F3">
            <w:p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B62">
              <w:rPr>
                <w:rFonts w:ascii="Times New Roman" w:hAnsi="Times New Roman"/>
                <w:sz w:val="24"/>
                <w:szCs w:val="24"/>
              </w:rPr>
              <w:t>MS Windows 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F3" w:rsidRDefault="00B720F3" w:rsidP="00F2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10BB3" w:rsidRPr="00E63799" w:rsidRDefault="00810BB3" w:rsidP="00810BB3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810BB3" w:rsidRPr="0021161B" w:rsidRDefault="00810BB3" w:rsidP="00810BB3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1161B">
        <w:rPr>
          <w:rFonts w:ascii="Times New Roman" w:hAnsi="Times New Roman"/>
          <w:b/>
          <w:sz w:val="24"/>
          <w:szCs w:val="24"/>
          <w:lang w:val="en-US"/>
        </w:rPr>
        <w:t>DECLARAȚIE: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810BB3" w:rsidRPr="0021161B" w:rsidRDefault="00810BB3" w:rsidP="00810B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</w:t>
      </w:r>
      <w:r>
        <w:rPr>
          <w:rFonts w:ascii="Times New Roman" w:hAnsi="Times New Roman"/>
          <w:sz w:val="24"/>
          <w:szCs w:val="24"/>
          <w:lang w:val="ro-MD"/>
        </w:rPr>
        <w:t>solicitarea</w:t>
      </w:r>
      <w:r w:rsidRPr="0021161B">
        <w:rPr>
          <w:rFonts w:ascii="Times New Roman" w:hAnsi="Times New Roman"/>
          <w:sz w:val="24"/>
          <w:szCs w:val="24"/>
          <w:lang w:val="ro-MD"/>
        </w:rPr>
        <w:t xml:space="preserve"> de ofertă și, în special, că nu s-a bazat și nu se poate baza pe niciun sfat, declarație sau garanție verbală a vreunui angajat al părților sau a unei persoane terță. </w:t>
      </w:r>
    </w:p>
    <w:p w:rsidR="00810BB3" w:rsidRPr="0021161B" w:rsidRDefault="00810BB3" w:rsidP="00810BB3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10BB3" w:rsidRPr="00854D90" w:rsidRDefault="00810BB3" w:rsidP="00810BB3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BB3" w:rsidRPr="009E5C68" w:rsidRDefault="00810BB3" w:rsidP="00810BB3">
      <w:pPr>
        <w:pStyle w:val="a6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5C68">
        <w:rPr>
          <w:b/>
          <w:bCs/>
          <w:color w:val="000000"/>
          <w:lang w:val="en-US"/>
        </w:rPr>
        <w:t xml:space="preserve">Data </w:t>
      </w:r>
      <w:proofErr w:type="spellStart"/>
      <w:r w:rsidRPr="009E5C68">
        <w:rPr>
          <w:b/>
          <w:bCs/>
          <w:color w:val="000000"/>
          <w:lang w:val="en-US"/>
        </w:rPr>
        <w:t>expedierii</w:t>
      </w:r>
      <w:proofErr w:type="spellEnd"/>
      <w:r w:rsidRPr="009E5C68">
        <w:rPr>
          <w:b/>
          <w:bCs/>
          <w:color w:val="000000"/>
          <w:lang w:val="en-US"/>
        </w:rPr>
        <w:t>:</w:t>
      </w:r>
    </w:p>
    <w:p w:rsidR="00810BB3" w:rsidRPr="009E5C68" w:rsidRDefault="00810BB3" w:rsidP="00810BB3">
      <w:pPr>
        <w:pStyle w:val="a6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5C68">
        <w:rPr>
          <w:b/>
          <w:bCs/>
          <w:color w:val="000000"/>
          <w:lang w:val="en-US"/>
        </w:rPr>
        <w:t>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prenume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semnătura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persoanei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responsabile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ștampila</w:t>
      </w:r>
      <w:proofErr w:type="spellEnd"/>
      <w:r w:rsidRPr="009E5C68">
        <w:rPr>
          <w:b/>
          <w:bCs/>
          <w:color w:val="000000"/>
          <w:lang w:val="en-US"/>
        </w:rPr>
        <w:t>: </w:t>
      </w:r>
    </w:p>
    <w:p w:rsidR="00810BB3" w:rsidRPr="00E802BE" w:rsidRDefault="00810BB3" w:rsidP="00810BB3">
      <w:pPr>
        <w:pStyle w:val="a6"/>
        <w:shd w:val="clear" w:color="auto" w:fill="FFFFFF"/>
        <w:spacing w:before="280" w:beforeAutospacing="0" w:after="0" w:afterAutospacing="0"/>
        <w:jc w:val="both"/>
        <w:rPr>
          <w:bCs/>
          <w:lang w:val="ro-MD"/>
        </w:rPr>
      </w:pPr>
      <w:proofErr w:type="spellStart"/>
      <w:r w:rsidRPr="00854D90">
        <w:rPr>
          <w:b/>
          <w:bCs/>
          <w:color w:val="000000"/>
        </w:rPr>
        <w:t>sau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Semnătura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electronică</w:t>
      </w:r>
      <w:proofErr w:type="spellEnd"/>
      <w:r w:rsidRPr="00854D90">
        <w:rPr>
          <w:b/>
          <w:bCs/>
          <w:color w:val="000000"/>
        </w:rPr>
        <w:t>:</w:t>
      </w:r>
    </w:p>
    <w:p w:rsidR="0017695F" w:rsidRDefault="0017695F" w:rsidP="0017695F">
      <w:pPr>
        <w:pStyle w:val="ChapterNumber"/>
        <w:spacing w:after="0"/>
        <w:rPr>
          <w:bCs/>
          <w:szCs w:val="24"/>
          <w:lang w:val="ro-RO"/>
        </w:rPr>
      </w:pPr>
    </w:p>
    <w:p w:rsidR="00D64D05" w:rsidRPr="0017695F" w:rsidRDefault="00D64D05">
      <w:pPr>
        <w:rPr>
          <w:lang w:val="ro-RO"/>
        </w:rPr>
      </w:pPr>
    </w:p>
    <w:sectPr w:rsidR="00D64D05" w:rsidRPr="0017695F" w:rsidSect="0017695F">
      <w:pgSz w:w="12240" w:h="15840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2583"/>
    <w:multiLevelType w:val="hybridMultilevel"/>
    <w:tmpl w:val="9ACCEA8E"/>
    <w:lvl w:ilvl="0" w:tplc="072C6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F570B"/>
    <w:multiLevelType w:val="hybridMultilevel"/>
    <w:tmpl w:val="EF10F6E8"/>
    <w:lvl w:ilvl="0" w:tplc="8B4443B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6"/>
    <w:rsid w:val="000210E8"/>
    <w:rsid w:val="00044D6A"/>
    <w:rsid w:val="000503FA"/>
    <w:rsid w:val="00050DE1"/>
    <w:rsid w:val="00163F8E"/>
    <w:rsid w:val="0017695F"/>
    <w:rsid w:val="001F2E86"/>
    <w:rsid w:val="002055BA"/>
    <w:rsid w:val="00293CCB"/>
    <w:rsid w:val="002B1D52"/>
    <w:rsid w:val="002B5C35"/>
    <w:rsid w:val="002D2C46"/>
    <w:rsid w:val="002D7C50"/>
    <w:rsid w:val="00350F77"/>
    <w:rsid w:val="00371712"/>
    <w:rsid w:val="003C7625"/>
    <w:rsid w:val="0040117B"/>
    <w:rsid w:val="00485D07"/>
    <w:rsid w:val="00491B5B"/>
    <w:rsid w:val="004974FE"/>
    <w:rsid w:val="004B59A9"/>
    <w:rsid w:val="004C49CE"/>
    <w:rsid w:val="00560B1A"/>
    <w:rsid w:val="00563682"/>
    <w:rsid w:val="00583306"/>
    <w:rsid w:val="006004F1"/>
    <w:rsid w:val="00600A42"/>
    <w:rsid w:val="0060408E"/>
    <w:rsid w:val="00666D54"/>
    <w:rsid w:val="0067430C"/>
    <w:rsid w:val="006D38AF"/>
    <w:rsid w:val="006D591A"/>
    <w:rsid w:val="006F6C4D"/>
    <w:rsid w:val="00711D4C"/>
    <w:rsid w:val="00733EBD"/>
    <w:rsid w:val="007D23DA"/>
    <w:rsid w:val="007F55BA"/>
    <w:rsid w:val="00810BB3"/>
    <w:rsid w:val="008B371C"/>
    <w:rsid w:val="009320F8"/>
    <w:rsid w:val="0096353C"/>
    <w:rsid w:val="00992C39"/>
    <w:rsid w:val="009A47D7"/>
    <w:rsid w:val="009C7936"/>
    <w:rsid w:val="009E041F"/>
    <w:rsid w:val="009F1851"/>
    <w:rsid w:val="009F7EC2"/>
    <w:rsid w:val="00A20BFC"/>
    <w:rsid w:val="00A5262D"/>
    <w:rsid w:val="00A64AB6"/>
    <w:rsid w:val="00A9782D"/>
    <w:rsid w:val="00AB73EE"/>
    <w:rsid w:val="00AC6636"/>
    <w:rsid w:val="00B35EFB"/>
    <w:rsid w:val="00B720F3"/>
    <w:rsid w:val="00BC0B61"/>
    <w:rsid w:val="00C11277"/>
    <w:rsid w:val="00C514C3"/>
    <w:rsid w:val="00CC607E"/>
    <w:rsid w:val="00D209DD"/>
    <w:rsid w:val="00D63128"/>
    <w:rsid w:val="00D64D05"/>
    <w:rsid w:val="00D83322"/>
    <w:rsid w:val="00DF6081"/>
    <w:rsid w:val="00E05BE3"/>
    <w:rsid w:val="00E37B62"/>
    <w:rsid w:val="00E627BF"/>
    <w:rsid w:val="00E70E20"/>
    <w:rsid w:val="00EF22CF"/>
    <w:rsid w:val="00F04182"/>
    <w:rsid w:val="00F36613"/>
    <w:rsid w:val="00F55123"/>
    <w:rsid w:val="00F85219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73C2"/>
  <w15:chartTrackingRefBased/>
  <w15:docId w15:val="{6AA8081B-B852-40E6-8C95-4143D304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5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17695F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050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0F8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81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10BB3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2020-12-10T17:16:00Z</cp:lastPrinted>
  <dcterms:created xsi:type="dcterms:W3CDTF">2020-12-10T11:11:00Z</dcterms:created>
  <dcterms:modified xsi:type="dcterms:W3CDTF">2024-12-20T15:08:00Z</dcterms:modified>
</cp:coreProperties>
</file>